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7A" w:rsidRDefault="00E04DCA" w:rsidP="00306A65">
      <w:pPr>
        <w:ind w:left="-1440" w:right="-1400"/>
      </w:pPr>
      <w:r>
        <w:rPr>
          <w:noProof/>
          <w:lang w:val="en-US"/>
        </w:rPr>
        <w:pict>
          <v:shapetype id="_x0000_t202" coordsize="21600,21600" o:spt="202" path="m,l,21600r21600,l21600,xe">
            <v:stroke joinstyle="miter"/>
            <v:path gradientshapeok="t" o:connecttype="rect"/>
          </v:shapetype>
          <v:shape id="_x0000_s1052" type="#_x0000_t202" style="position:absolute;left:0;text-align:left;margin-left:252pt;margin-top:162pt;width:204pt;height:189pt;z-index:251658752" stroked="f">
            <v:textbox style="mso-next-textbox:#_x0000_s1052">
              <w:txbxContent>
                <w:p w:rsidR="00D431DC" w:rsidRPr="00E04DCA" w:rsidRDefault="00D431DC" w:rsidP="00D431DC">
                  <w:pPr>
                    <w:jc w:val="center"/>
                    <w:rPr>
                      <w:b/>
                      <w:sz w:val="28"/>
                      <w:szCs w:val="28"/>
                    </w:rPr>
                  </w:pPr>
                  <w:r w:rsidRPr="00E04DCA">
                    <w:rPr>
                      <w:b/>
                      <w:sz w:val="28"/>
                      <w:szCs w:val="28"/>
                    </w:rPr>
                    <w:t>Contact</w:t>
                  </w:r>
                </w:p>
                <w:p w:rsidR="00D431DC" w:rsidRPr="00E04DCA" w:rsidRDefault="00D431DC" w:rsidP="00D431DC">
                  <w:pPr>
                    <w:jc w:val="center"/>
                    <w:rPr>
                      <w:b/>
                      <w:sz w:val="28"/>
                      <w:szCs w:val="28"/>
                    </w:rPr>
                  </w:pPr>
                </w:p>
                <w:p w:rsidR="00D431DC" w:rsidRPr="00E04DCA" w:rsidRDefault="00991968" w:rsidP="00D431DC">
                  <w:pPr>
                    <w:jc w:val="center"/>
                    <w:rPr>
                      <w:b/>
                      <w:sz w:val="28"/>
                      <w:szCs w:val="28"/>
                    </w:rPr>
                  </w:pPr>
                  <w:r>
                    <w:rPr>
                      <w:b/>
                      <w:sz w:val="28"/>
                      <w:szCs w:val="28"/>
                    </w:rPr>
                    <w:t>Fostering Assessment and Recruitment Team</w:t>
                  </w:r>
                </w:p>
                <w:p w:rsidR="00D431DC" w:rsidRPr="00E04DCA" w:rsidRDefault="00D431DC" w:rsidP="00D431DC">
                  <w:pPr>
                    <w:jc w:val="center"/>
                    <w:rPr>
                      <w:b/>
                      <w:sz w:val="28"/>
                      <w:szCs w:val="28"/>
                    </w:rPr>
                  </w:pPr>
                  <w:r w:rsidRPr="00E04DCA">
                    <w:rPr>
                      <w:b/>
                      <w:sz w:val="28"/>
                      <w:szCs w:val="28"/>
                    </w:rPr>
                    <w:t>Scott House</w:t>
                  </w:r>
                </w:p>
                <w:p w:rsidR="00D431DC" w:rsidRPr="00E04DCA" w:rsidRDefault="00D431DC" w:rsidP="00D431DC">
                  <w:pPr>
                    <w:jc w:val="center"/>
                    <w:rPr>
                      <w:b/>
                      <w:sz w:val="28"/>
                      <w:szCs w:val="28"/>
                    </w:rPr>
                  </w:pPr>
                  <w:smartTag w:uri="urn:schemas-microsoft-com:office:smarttags" w:element="Street">
                    <w:smartTag w:uri="urn:schemas-microsoft-com:office:smarttags" w:element="address">
                      <w:r w:rsidRPr="00E04DCA">
                        <w:rPr>
                          <w:b/>
                          <w:sz w:val="28"/>
                          <w:szCs w:val="28"/>
                        </w:rPr>
                        <w:t>5 George Street</w:t>
                      </w:r>
                    </w:smartTag>
                  </w:smartTag>
                </w:p>
                <w:p w:rsidR="00D431DC" w:rsidRPr="00E04DCA" w:rsidRDefault="00D431DC" w:rsidP="00D431DC">
                  <w:pPr>
                    <w:jc w:val="center"/>
                    <w:rPr>
                      <w:b/>
                      <w:sz w:val="28"/>
                      <w:szCs w:val="28"/>
                    </w:rPr>
                  </w:pPr>
                  <w:r w:rsidRPr="00E04DCA">
                    <w:rPr>
                      <w:b/>
                      <w:sz w:val="28"/>
                      <w:szCs w:val="28"/>
                    </w:rPr>
                    <w:t>Huntingdon</w:t>
                  </w:r>
                </w:p>
                <w:p w:rsidR="00D431DC" w:rsidRDefault="00E04DCA" w:rsidP="00D431DC">
                  <w:pPr>
                    <w:jc w:val="center"/>
                    <w:rPr>
                      <w:b/>
                      <w:sz w:val="28"/>
                      <w:szCs w:val="28"/>
                    </w:rPr>
                  </w:pPr>
                  <w:r w:rsidRPr="00E04DCA">
                    <w:rPr>
                      <w:b/>
                      <w:sz w:val="28"/>
                      <w:szCs w:val="28"/>
                    </w:rPr>
                    <w:t>PE29 3AD</w:t>
                  </w:r>
                </w:p>
                <w:p w:rsidR="00991968" w:rsidRPr="00E04DCA" w:rsidRDefault="00991968" w:rsidP="00D431DC">
                  <w:pPr>
                    <w:jc w:val="center"/>
                    <w:rPr>
                      <w:b/>
                      <w:sz w:val="28"/>
                      <w:szCs w:val="28"/>
                    </w:rPr>
                  </w:pPr>
                </w:p>
                <w:p w:rsidR="00991968" w:rsidRDefault="00991968" w:rsidP="00991968">
                  <w:pPr>
                    <w:rPr>
                      <w:rFonts w:cs="Arial"/>
                      <w:b/>
                      <w:sz w:val="28"/>
                      <w:szCs w:val="28"/>
                      <w:lang w:val="en-US"/>
                    </w:rPr>
                  </w:pPr>
                  <w:r>
                    <w:rPr>
                      <w:b/>
                      <w:sz w:val="28"/>
                      <w:szCs w:val="28"/>
                    </w:rPr>
                    <w:t xml:space="preserve">        </w:t>
                  </w:r>
                  <w:r w:rsidR="00E04DCA">
                    <w:rPr>
                      <w:rFonts w:cs="Arial"/>
                      <w:b/>
                      <w:sz w:val="28"/>
                      <w:szCs w:val="28"/>
                      <w:lang w:val="en-US"/>
                    </w:rPr>
                    <w:t xml:space="preserve">Tel: </w:t>
                  </w:r>
                  <w:r w:rsidR="00E04DCA" w:rsidRPr="00E04DCA">
                    <w:rPr>
                      <w:rFonts w:cs="Arial"/>
                      <w:b/>
                      <w:sz w:val="28"/>
                      <w:szCs w:val="28"/>
                      <w:lang w:val="en-US"/>
                    </w:rPr>
                    <w:t xml:space="preserve"> </w:t>
                  </w:r>
                  <w:r>
                    <w:rPr>
                      <w:rFonts w:cs="Arial"/>
                      <w:b/>
                      <w:sz w:val="28"/>
                      <w:szCs w:val="28"/>
                      <w:lang w:val="en-US"/>
                    </w:rPr>
                    <w:t>0800 0520078</w:t>
                  </w:r>
                </w:p>
                <w:p w:rsidR="00991968" w:rsidRDefault="009D0EDD" w:rsidP="00991968">
                  <w:pPr>
                    <w:rPr>
                      <w:rFonts w:cs="Arial"/>
                      <w:b/>
                      <w:sz w:val="20"/>
                      <w:szCs w:val="20"/>
                      <w:lang w:val="en-US"/>
                    </w:rPr>
                  </w:pPr>
                  <w:hyperlink r:id="rId5" w:history="1">
                    <w:r w:rsidRPr="00A02EAA">
                      <w:rPr>
                        <w:rStyle w:val="Hyperlink"/>
                        <w:rFonts w:cs="Arial"/>
                        <w:b/>
                        <w:sz w:val="20"/>
                        <w:szCs w:val="20"/>
                        <w:lang w:val="en-US"/>
                      </w:rPr>
                      <w:t>www.cambridgeshire.gov.uk/fostering</w:t>
                    </w:r>
                  </w:hyperlink>
                </w:p>
                <w:p w:rsidR="009D0EDD" w:rsidRPr="00991968" w:rsidRDefault="009D0EDD" w:rsidP="00991968">
                  <w:pPr>
                    <w:rPr>
                      <w:b/>
                      <w:sz w:val="20"/>
                      <w:szCs w:val="20"/>
                    </w:rPr>
                  </w:pPr>
                </w:p>
              </w:txbxContent>
            </v:textbox>
          </v:shape>
        </w:pict>
      </w:r>
      <w:r w:rsidR="003B7935">
        <w:rPr>
          <w:noProof/>
          <w:lang w:val="en-US"/>
        </w:rPr>
        <w:pict>
          <v:shape id="_x0000_s1060" type="#_x0000_t202" style="position:absolute;left:0;text-align:left;margin-left:-48pt;margin-top:-54pt;width:234pt;height:7in;z-index:251661824" stroked="f">
            <v:textbox style="mso-next-textbox:#_x0000_s1060">
              <w:txbxContent>
                <w:p w:rsidR="003B7935" w:rsidRPr="00F83A4D" w:rsidRDefault="003B7935" w:rsidP="003B7935">
                  <w:pPr>
                    <w:pStyle w:val="Heading2"/>
                    <w:rPr>
                      <w:sz w:val="22"/>
                      <w:szCs w:val="22"/>
                    </w:rPr>
                  </w:pPr>
                  <w:r w:rsidRPr="00F83A4D">
                    <w:rPr>
                      <w:sz w:val="22"/>
                      <w:szCs w:val="22"/>
                    </w:rPr>
                    <w:t>WHAT ARE SUPPORTED LODGINGS?</w:t>
                  </w:r>
                </w:p>
                <w:p w:rsidR="003B7935" w:rsidRPr="00F83A4D" w:rsidRDefault="003B7935" w:rsidP="003B7935">
                  <w:pPr>
                    <w:jc w:val="both"/>
                    <w:rPr>
                      <w:sz w:val="22"/>
                      <w:szCs w:val="22"/>
                    </w:rPr>
                  </w:pPr>
                </w:p>
                <w:p w:rsidR="003B7935" w:rsidRDefault="003B7935" w:rsidP="003B7935">
                  <w:pPr>
                    <w:jc w:val="both"/>
                    <w:rPr>
                      <w:sz w:val="22"/>
                      <w:szCs w:val="22"/>
                    </w:rPr>
                  </w:pPr>
                  <w:r w:rsidRPr="00F83A4D">
                    <w:rPr>
                      <w:sz w:val="22"/>
                      <w:szCs w:val="22"/>
                    </w:rPr>
                    <w:t>Supported lodgings provide a young person with a room in a home environment, and the support and guidance of an adult or adults living there.  Support and guidance can cover a huge range of areas, from helping young people develop life skills, through to simply allowing them to experience the ups and downs of living in a family group.  It can involve helping them to use public transport on their own, helping them manage their own health, and more challenging areas such as making sure they keep to the terms of probation or curfew.</w:t>
                  </w:r>
                </w:p>
                <w:p w:rsidR="003B7935" w:rsidRDefault="003B7935" w:rsidP="003B7935">
                  <w:pPr>
                    <w:jc w:val="both"/>
                    <w:rPr>
                      <w:sz w:val="22"/>
                      <w:szCs w:val="22"/>
                    </w:rPr>
                  </w:pPr>
                </w:p>
                <w:p w:rsidR="003B7935" w:rsidRPr="00F83A4D" w:rsidRDefault="003B7935" w:rsidP="003B7935">
                  <w:pPr>
                    <w:pStyle w:val="Heading2"/>
                    <w:jc w:val="both"/>
                    <w:rPr>
                      <w:sz w:val="22"/>
                      <w:szCs w:val="22"/>
                    </w:rPr>
                  </w:pPr>
                  <w:r w:rsidRPr="00F83A4D">
                    <w:rPr>
                      <w:sz w:val="22"/>
                      <w:szCs w:val="22"/>
                    </w:rPr>
                    <w:t>WHO ARE THE YOUNG PEOPLE?</w:t>
                  </w:r>
                </w:p>
                <w:p w:rsidR="003B7935" w:rsidRPr="00F83A4D" w:rsidRDefault="003B7935" w:rsidP="003B7935">
                  <w:pPr>
                    <w:jc w:val="both"/>
                    <w:rPr>
                      <w:sz w:val="22"/>
                      <w:szCs w:val="22"/>
                    </w:rPr>
                  </w:pPr>
                </w:p>
                <w:p w:rsidR="003B7935" w:rsidRPr="00F83A4D" w:rsidRDefault="003B7935" w:rsidP="003B7935">
                  <w:pPr>
                    <w:jc w:val="both"/>
                    <w:rPr>
                      <w:sz w:val="22"/>
                      <w:szCs w:val="22"/>
                    </w:rPr>
                  </w:pPr>
                  <w:r w:rsidRPr="00F83A4D">
                    <w:rPr>
                      <w:sz w:val="22"/>
                      <w:szCs w:val="22"/>
                    </w:rPr>
                    <w:t>The greatest need in our area is for accommodation to suit young people from 16 to 18 who mainly require supported lodgings but the service supports 16 to 24 if the young person is in higher education.</w:t>
                  </w:r>
                </w:p>
                <w:p w:rsidR="003B7935" w:rsidRPr="00F83A4D" w:rsidRDefault="003B7935" w:rsidP="003B7935">
                  <w:pPr>
                    <w:jc w:val="both"/>
                    <w:rPr>
                      <w:sz w:val="22"/>
                      <w:szCs w:val="22"/>
                    </w:rPr>
                  </w:pPr>
                </w:p>
                <w:p w:rsidR="003B7935" w:rsidRPr="00F83A4D" w:rsidRDefault="003B7935" w:rsidP="003B7935">
                  <w:pPr>
                    <w:jc w:val="both"/>
                    <w:rPr>
                      <w:sz w:val="22"/>
                      <w:szCs w:val="22"/>
                    </w:rPr>
                  </w:pPr>
                  <w:r w:rsidRPr="00F83A4D">
                    <w:rPr>
                      <w:sz w:val="22"/>
                      <w:szCs w:val="22"/>
                    </w:rPr>
                    <w:t xml:space="preserve">There are many different reasons for young people needing supported lodgings.  Some may have been living with their families, but find it impossible to continue because of challenging circumstances.  </w:t>
                  </w:r>
                  <w:r w:rsidR="00991968">
                    <w:rPr>
                      <w:sz w:val="22"/>
                      <w:szCs w:val="22"/>
                    </w:rPr>
                    <w:t xml:space="preserve">Some </w:t>
                  </w:r>
                  <w:r w:rsidR="00BB0D5F">
                    <w:rPr>
                      <w:sz w:val="22"/>
                      <w:szCs w:val="22"/>
                    </w:rPr>
                    <w:t>are unaccompanied</w:t>
                  </w:r>
                  <w:r w:rsidR="00991968">
                    <w:rPr>
                      <w:sz w:val="22"/>
                      <w:szCs w:val="22"/>
                    </w:rPr>
                    <w:t xml:space="preserve"> young people seeking asylum. </w:t>
                  </w:r>
                  <w:r w:rsidRPr="00F83A4D">
                    <w:rPr>
                      <w:sz w:val="22"/>
                      <w:szCs w:val="22"/>
                    </w:rPr>
                    <w:t>Others may be former foster children or have learning disabilities or mental health problems.  Some need accommodation and support for a few days in an ordinary home as a better option than a young offender’s institution.</w:t>
                  </w:r>
                  <w:r w:rsidR="00991968">
                    <w:rPr>
                      <w:sz w:val="22"/>
                      <w:szCs w:val="22"/>
                    </w:rPr>
                    <w:t xml:space="preserve"> </w:t>
                  </w:r>
                </w:p>
                <w:p w:rsidR="003B7935" w:rsidRPr="00F83A4D" w:rsidRDefault="003B7935" w:rsidP="003B7935">
                  <w:pPr>
                    <w:jc w:val="both"/>
                    <w:rPr>
                      <w:sz w:val="22"/>
                      <w:szCs w:val="22"/>
                    </w:rPr>
                  </w:pPr>
                </w:p>
                <w:p w:rsidR="003B7935" w:rsidRPr="00F83A4D" w:rsidRDefault="003B7935" w:rsidP="003B7935">
                  <w:pPr>
                    <w:jc w:val="both"/>
                    <w:rPr>
                      <w:sz w:val="22"/>
                      <w:szCs w:val="22"/>
                    </w:rPr>
                  </w:pPr>
                </w:p>
                <w:p w:rsidR="003B7935" w:rsidRDefault="003B7935"/>
              </w:txbxContent>
            </v:textbox>
          </v:shape>
        </w:pict>
      </w:r>
      <w:r w:rsidR="003B7935">
        <w:rPr>
          <w:noProof/>
          <w:lang w:val="en-US"/>
        </w:rPr>
        <w:pict>
          <v:shape id="_x0000_s1055" type="#_x0000_t202" style="position:absolute;left:0;text-align:left;margin-left:282pt;margin-top:396pt;width:145.5pt;height:56.85pt;z-index:251659776;mso-wrap-style:none" stroked="f">
            <v:textbox style="mso-fit-shape-to-text:t">
              <w:txbxContent>
                <w:p w:rsidR="00D4273B" w:rsidRDefault="00F37761">
                  <w:r>
                    <w:rPr>
                      <w:noProof/>
                      <w:lang w:eastAsia="en-GB"/>
                    </w:rPr>
                    <w:drawing>
                      <wp:inline distT="0" distB="0" distL="0" distR="0">
                        <wp:extent cx="1663700" cy="635000"/>
                        <wp:effectExtent l="19050" t="0" r="0" b="0"/>
                        <wp:docPr id="2" name="Picture 2" descr="CC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 Colour"/>
                                <pic:cNvPicPr>
                                  <a:picLocks noChangeAspect="1" noChangeArrowheads="1"/>
                                </pic:cNvPicPr>
                              </pic:nvPicPr>
                              <pic:blipFill>
                                <a:blip r:embed="rId6" r:link="rId7"/>
                                <a:srcRect/>
                                <a:stretch>
                                  <a:fillRect/>
                                </a:stretch>
                              </pic:blipFill>
                              <pic:spPr bwMode="auto">
                                <a:xfrm>
                                  <a:off x="0" y="0"/>
                                  <a:ext cx="1663700" cy="635000"/>
                                </a:xfrm>
                                <a:prstGeom prst="rect">
                                  <a:avLst/>
                                </a:prstGeom>
                                <a:noFill/>
                                <a:ln w="9525">
                                  <a:noFill/>
                                  <a:miter lim="800000"/>
                                  <a:headEnd/>
                                  <a:tailEnd/>
                                </a:ln>
                              </pic:spPr>
                            </pic:pic>
                          </a:graphicData>
                        </a:graphic>
                      </wp:inline>
                    </w:drawing>
                  </w:r>
                </w:p>
              </w:txbxContent>
            </v:textbox>
          </v:shape>
        </w:pict>
      </w:r>
      <w:r w:rsidR="003B7935">
        <w:rPr>
          <w:noProof/>
          <w:lang w:val="en-US"/>
        </w:rPr>
        <w:pict>
          <v:shape id="_x0000_s1046" type="#_x0000_t202" style="position:absolute;left:0;text-align:left;margin-left:546pt;margin-top:306pt;width:174pt;height:108pt;z-index:251656704" stroked="f">
            <v:textbox style="mso-next-textbox:#_x0000_s1046">
              <w:txbxContent>
                <w:p w:rsidR="00D431DC" w:rsidRPr="003B7935" w:rsidRDefault="00D431DC" w:rsidP="00D431DC">
                  <w:pPr>
                    <w:jc w:val="center"/>
                    <w:rPr>
                      <w:b/>
                      <w:sz w:val="40"/>
                      <w:szCs w:val="40"/>
                    </w:rPr>
                  </w:pPr>
                  <w:r w:rsidRPr="003B7935">
                    <w:rPr>
                      <w:b/>
                      <w:sz w:val="40"/>
                      <w:szCs w:val="40"/>
                    </w:rPr>
                    <w:t>Supported</w:t>
                  </w:r>
                </w:p>
                <w:p w:rsidR="003B7935" w:rsidRPr="003B7935" w:rsidRDefault="00D431DC" w:rsidP="00D431DC">
                  <w:pPr>
                    <w:jc w:val="center"/>
                    <w:rPr>
                      <w:b/>
                      <w:sz w:val="40"/>
                      <w:szCs w:val="40"/>
                    </w:rPr>
                  </w:pPr>
                  <w:r w:rsidRPr="003B7935">
                    <w:rPr>
                      <w:b/>
                      <w:sz w:val="40"/>
                      <w:szCs w:val="40"/>
                    </w:rPr>
                    <w:t xml:space="preserve">Lodgings </w:t>
                  </w:r>
                </w:p>
                <w:p w:rsidR="00D431DC" w:rsidRPr="003B7935" w:rsidRDefault="00D431DC" w:rsidP="00D431DC">
                  <w:pPr>
                    <w:jc w:val="center"/>
                    <w:rPr>
                      <w:b/>
                      <w:sz w:val="40"/>
                      <w:szCs w:val="40"/>
                    </w:rPr>
                  </w:pPr>
                  <w:r w:rsidRPr="003B7935">
                    <w:rPr>
                      <w:b/>
                      <w:sz w:val="40"/>
                      <w:szCs w:val="40"/>
                    </w:rPr>
                    <w:t>Scheme</w:t>
                  </w:r>
                </w:p>
              </w:txbxContent>
            </v:textbox>
          </v:shape>
        </w:pict>
      </w:r>
      <w:r w:rsidR="00F37761">
        <w:rPr>
          <w:noProof/>
          <w:lang w:eastAsia="en-GB"/>
        </w:rPr>
        <w:drawing>
          <wp:anchor distT="0" distB="0" distL="114300" distR="114300" simplePos="0" relativeHeight="251660800" behindDoc="0" locked="0" layoutInCell="1" allowOverlap="0">
            <wp:simplePos x="0" y="0"/>
            <wp:positionH relativeFrom="column">
              <wp:posOffset>6705600</wp:posOffset>
            </wp:positionH>
            <wp:positionV relativeFrom="page">
              <wp:posOffset>2322195</wp:posOffset>
            </wp:positionV>
            <wp:extent cx="2781300" cy="2057400"/>
            <wp:effectExtent l="0" t="0" r="0" b="0"/>
            <wp:wrapTight wrapText="bothSides">
              <wp:wrapPolygon edited="0">
                <wp:start x="13759" y="200"/>
                <wp:lineTo x="2219" y="200"/>
                <wp:lineTo x="296" y="600"/>
                <wp:lineTo x="0" y="19400"/>
                <wp:lineTo x="888" y="21200"/>
                <wp:lineTo x="1184" y="21200"/>
                <wp:lineTo x="15682" y="21200"/>
                <wp:lineTo x="20121" y="21200"/>
                <wp:lineTo x="21600" y="20800"/>
                <wp:lineTo x="21304" y="16200"/>
                <wp:lineTo x="21156" y="13600"/>
                <wp:lineTo x="21008" y="13000"/>
                <wp:lineTo x="21600" y="9800"/>
                <wp:lineTo x="21600" y="1200"/>
                <wp:lineTo x="20268" y="600"/>
                <wp:lineTo x="14795" y="200"/>
                <wp:lineTo x="13759" y="200"/>
              </wp:wrapPolygon>
            </wp:wrapTight>
            <wp:docPr id="32" name="Picture 32" descr="j0231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j0231381"/>
                    <pic:cNvPicPr preferRelativeResize="0">
                      <a:picLocks noChangeArrowheads="1"/>
                    </pic:cNvPicPr>
                  </pic:nvPicPr>
                  <pic:blipFill>
                    <a:blip r:embed="rId8" cstate="print"/>
                    <a:srcRect/>
                    <a:stretch>
                      <a:fillRect/>
                    </a:stretch>
                  </pic:blipFill>
                  <pic:spPr bwMode="auto">
                    <a:xfrm>
                      <a:off x="0" y="0"/>
                      <a:ext cx="2781300" cy="2057400"/>
                    </a:xfrm>
                    <a:prstGeom prst="rect">
                      <a:avLst/>
                    </a:prstGeom>
                    <a:noFill/>
                    <a:ln w="9525">
                      <a:noFill/>
                      <a:miter lim="800000"/>
                      <a:headEnd/>
                      <a:tailEnd/>
                    </a:ln>
                  </pic:spPr>
                </pic:pic>
              </a:graphicData>
            </a:graphic>
          </wp:anchor>
        </w:drawing>
      </w:r>
      <w:r w:rsidR="00D431DC">
        <w:rPr>
          <w:noProof/>
          <w:lang w:val="en-US"/>
        </w:rPr>
        <w:pict>
          <v:shape id="_x0000_s1047" type="#_x0000_t202" style="position:absolute;left:0;text-align:left;margin-left:558pt;margin-top:-36pt;width:150pt;height:1in;z-index:251657728;mso-position-horizontal-relative:text;mso-position-vertical-relative:text" stroked="f">
            <v:textbox style="mso-next-textbox:#_x0000_s1047">
              <w:txbxContent>
                <w:p w:rsidR="00D431DC" w:rsidRDefault="00F37761">
                  <w:r>
                    <w:rPr>
                      <w:noProof/>
                      <w:lang w:eastAsia="en-GB"/>
                    </w:rPr>
                    <w:drawing>
                      <wp:inline distT="0" distB="0" distL="0" distR="0">
                        <wp:extent cx="1714500" cy="647700"/>
                        <wp:effectExtent l="19050" t="0" r="0" b="0"/>
                        <wp:docPr id="1" name="Picture 1" descr="CC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Colour"/>
                                <pic:cNvPicPr>
                                  <a:picLocks noChangeAspect="1" noChangeArrowheads="1"/>
                                </pic:cNvPicPr>
                              </pic:nvPicPr>
                              <pic:blipFill>
                                <a:blip r:embed="rId6" r:link="rId7"/>
                                <a:srcRect/>
                                <a:stretch>
                                  <a:fillRect/>
                                </a:stretch>
                              </pic:blipFill>
                              <pic:spPr bwMode="auto">
                                <a:xfrm>
                                  <a:off x="0" y="0"/>
                                  <a:ext cx="1714500" cy="647700"/>
                                </a:xfrm>
                                <a:prstGeom prst="rect">
                                  <a:avLst/>
                                </a:prstGeom>
                                <a:noFill/>
                                <a:ln w="9525">
                                  <a:noFill/>
                                  <a:miter lim="800000"/>
                                  <a:headEnd/>
                                  <a:tailEnd/>
                                </a:ln>
                              </pic:spPr>
                            </pic:pic>
                          </a:graphicData>
                        </a:graphic>
                      </wp:inline>
                    </w:drawing>
                  </w:r>
                </w:p>
              </w:txbxContent>
            </v:textbox>
          </v:shape>
        </w:pict>
      </w:r>
      <w:r w:rsidR="00D431DC">
        <w:br w:type="page"/>
      </w:r>
      <w:r>
        <w:rPr>
          <w:noProof/>
          <w:lang w:val="en-US"/>
        </w:rPr>
        <w:lastRenderedPageBreak/>
        <w:pict>
          <v:shape id="_x0000_s1061" type="#_x0000_t202" style="position:absolute;left:0;text-align:left;margin-left:-48pt;margin-top:-45pt;width:234pt;height:540pt;z-index:251662848" filled="f" stroked="f">
            <v:textbox style="mso-next-textbox:#_x0000_s1061">
              <w:txbxContent>
                <w:p w:rsidR="003B7935" w:rsidRPr="00F83A4D" w:rsidRDefault="003B7935" w:rsidP="003B7935">
                  <w:pPr>
                    <w:pStyle w:val="Heading2"/>
                    <w:jc w:val="both"/>
                    <w:rPr>
                      <w:sz w:val="22"/>
                      <w:szCs w:val="22"/>
                    </w:rPr>
                  </w:pPr>
                  <w:r w:rsidRPr="00F83A4D">
                    <w:rPr>
                      <w:sz w:val="22"/>
                      <w:szCs w:val="22"/>
                    </w:rPr>
                    <w:t>WHO CAN OFFER SUPPORTED LODGINGS?</w:t>
                  </w:r>
                </w:p>
                <w:p w:rsidR="003B7935" w:rsidRPr="00F83A4D" w:rsidRDefault="003B7935" w:rsidP="003B7935">
                  <w:pPr>
                    <w:pStyle w:val="Footer"/>
                    <w:tabs>
                      <w:tab w:val="clear" w:pos="4153"/>
                      <w:tab w:val="clear" w:pos="8306"/>
                    </w:tabs>
                    <w:jc w:val="both"/>
                    <w:rPr>
                      <w:sz w:val="22"/>
                      <w:szCs w:val="22"/>
                    </w:rPr>
                  </w:pPr>
                </w:p>
                <w:p w:rsidR="003B7935" w:rsidRPr="00F83A4D" w:rsidRDefault="003B7935" w:rsidP="003B7935">
                  <w:pPr>
                    <w:pStyle w:val="Footer"/>
                    <w:tabs>
                      <w:tab w:val="clear" w:pos="4153"/>
                      <w:tab w:val="clear" w:pos="8306"/>
                    </w:tabs>
                    <w:jc w:val="both"/>
                    <w:rPr>
                      <w:sz w:val="22"/>
                      <w:szCs w:val="22"/>
                    </w:rPr>
                  </w:pPr>
                  <w:r w:rsidRPr="00F83A4D">
                    <w:rPr>
                      <w:sz w:val="22"/>
                      <w:szCs w:val="22"/>
                    </w:rPr>
                    <w:t xml:space="preserve">Cambridgeshire is a diverse county comprising of people from all racial and cultural backgrounds and as the young people will reflect this mixture; we would welcome applications from everyone.  Providers of supported lodgings can be one person or a couple, or a family.  You can be working or unemployed, married or unmarried. </w:t>
                  </w:r>
                </w:p>
                <w:p w:rsidR="003B7935" w:rsidRDefault="003B7935"/>
                <w:p w:rsidR="003B7935" w:rsidRPr="00F83A4D" w:rsidRDefault="003B7935" w:rsidP="003B7935">
                  <w:pPr>
                    <w:pStyle w:val="Footer"/>
                    <w:tabs>
                      <w:tab w:val="clear" w:pos="4153"/>
                      <w:tab w:val="clear" w:pos="8306"/>
                    </w:tabs>
                    <w:jc w:val="both"/>
                    <w:rPr>
                      <w:sz w:val="22"/>
                      <w:szCs w:val="22"/>
                    </w:rPr>
                  </w:pPr>
                </w:p>
                <w:p w:rsidR="003B7935" w:rsidRPr="00F83A4D" w:rsidRDefault="003B7935" w:rsidP="003B7935">
                  <w:pPr>
                    <w:pStyle w:val="Footer"/>
                    <w:tabs>
                      <w:tab w:val="clear" w:pos="4153"/>
                      <w:tab w:val="clear" w:pos="8306"/>
                    </w:tabs>
                    <w:jc w:val="both"/>
                    <w:rPr>
                      <w:b/>
                      <w:bCs/>
                      <w:sz w:val="22"/>
                      <w:szCs w:val="22"/>
                    </w:rPr>
                  </w:pPr>
                  <w:r w:rsidRPr="00F83A4D">
                    <w:rPr>
                      <w:b/>
                      <w:bCs/>
                      <w:sz w:val="22"/>
                      <w:szCs w:val="22"/>
                    </w:rPr>
                    <w:t>WILL I BE RESPONSIBLE FOR THE YOUNG PERSON?</w:t>
                  </w:r>
                </w:p>
                <w:p w:rsidR="003B7935" w:rsidRPr="00F83A4D" w:rsidRDefault="003B7935" w:rsidP="003B7935">
                  <w:pPr>
                    <w:pStyle w:val="Footer"/>
                    <w:tabs>
                      <w:tab w:val="clear" w:pos="4153"/>
                      <w:tab w:val="clear" w:pos="8306"/>
                    </w:tabs>
                    <w:jc w:val="both"/>
                    <w:rPr>
                      <w:sz w:val="22"/>
                      <w:szCs w:val="22"/>
                    </w:rPr>
                  </w:pPr>
                </w:p>
                <w:p w:rsidR="003B7935" w:rsidRDefault="00146B95" w:rsidP="003B7935">
                  <w:pPr>
                    <w:pStyle w:val="Footer"/>
                    <w:tabs>
                      <w:tab w:val="clear" w:pos="4153"/>
                      <w:tab w:val="clear" w:pos="8306"/>
                    </w:tabs>
                    <w:jc w:val="both"/>
                    <w:rPr>
                      <w:sz w:val="22"/>
                      <w:szCs w:val="22"/>
                    </w:rPr>
                  </w:pPr>
                  <w:r>
                    <w:rPr>
                      <w:sz w:val="22"/>
                      <w:szCs w:val="22"/>
                    </w:rPr>
                    <w:t xml:space="preserve">You will not be asked to </w:t>
                  </w:r>
                  <w:r w:rsidR="003B7935" w:rsidRPr="00F83A4D">
                    <w:rPr>
                      <w:sz w:val="22"/>
                      <w:szCs w:val="22"/>
                    </w:rPr>
                    <w:t>take parental responsibility for the young person; they will be a lodger in your home.  However, we would ask you to provide guidance and support to help young people become independent, confident adults.  We believe that it is in supported lodgings that young people can learn how to take responsibility for their own lives, and learn how they have a responsibility for the lives of others as well.  They will discover how their actions affect not only themselves, but have a knock on effect on others they are living with.</w:t>
                  </w:r>
                </w:p>
                <w:p w:rsidR="003B7935" w:rsidRDefault="003B7935" w:rsidP="003B7935">
                  <w:pPr>
                    <w:pStyle w:val="Footer"/>
                    <w:tabs>
                      <w:tab w:val="clear" w:pos="4153"/>
                      <w:tab w:val="clear" w:pos="8306"/>
                    </w:tabs>
                    <w:jc w:val="both"/>
                    <w:rPr>
                      <w:sz w:val="22"/>
                      <w:szCs w:val="22"/>
                    </w:rPr>
                  </w:pPr>
                </w:p>
                <w:p w:rsidR="003B7935" w:rsidRPr="00F83A4D" w:rsidRDefault="003B7935" w:rsidP="003B7935">
                  <w:pPr>
                    <w:pStyle w:val="Footer"/>
                    <w:tabs>
                      <w:tab w:val="clear" w:pos="4153"/>
                      <w:tab w:val="clear" w:pos="8306"/>
                    </w:tabs>
                    <w:jc w:val="both"/>
                    <w:rPr>
                      <w:sz w:val="22"/>
                      <w:szCs w:val="22"/>
                    </w:rPr>
                  </w:pPr>
                  <w:r w:rsidRPr="00F83A4D">
                    <w:rPr>
                      <w:sz w:val="22"/>
                      <w:szCs w:val="22"/>
                    </w:rPr>
                    <w:t>Young people may also need help with acquiring practical skills. Using a bank account, household budgeting, learning to shop for food and cook it, cleaning and gardening, simple DIY, using public transport, organising leisure time.  In other words learning all the skills involved in everyday living.</w:t>
                  </w:r>
                </w:p>
                <w:p w:rsidR="003B7935" w:rsidRDefault="003B7935" w:rsidP="003B7935">
                  <w:pPr>
                    <w:pStyle w:val="Footer"/>
                    <w:tabs>
                      <w:tab w:val="clear" w:pos="4153"/>
                      <w:tab w:val="clear" w:pos="8306"/>
                    </w:tabs>
                    <w:jc w:val="both"/>
                    <w:rPr>
                      <w:sz w:val="22"/>
                      <w:szCs w:val="22"/>
                    </w:rPr>
                  </w:pPr>
                </w:p>
                <w:p w:rsidR="003B7935" w:rsidRDefault="003B7935"/>
              </w:txbxContent>
            </v:textbox>
          </v:shape>
        </w:pict>
      </w:r>
      <w:r w:rsidR="00B8746B">
        <w:rPr>
          <w:noProof/>
          <w:lang w:val="en-US"/>
        </w:rPr>
        <w:pict>
          <v:shape id="_x0000_s1036" type="#_x0000_t202" style="position:absolute;left:0;text-align:left;margin-left:222pt;margin-top:-63pt;width:252pt;height:558pt;z-index:251654656" filled="f" stroked="f">
            <v:textbox style="mso-next-textbox:#_x0000_s1036">
              <w:txbxContent>
                <w:p w:rsidR="00306A65" w:rsidRPr="00F83A4D" w:rsidRDefault="00306A65" w:rsidP="00F83A4D">
                  <w:pPr>
                    <w:jc w:val="both"/>
                    <w:rPr>
                      <w:sz w:val="22"/>
                      <w:szCs w:val="22"/>
                    </w:rPr>
                  </w:pPr>
                </w:p>
                <w:p w:rsidR="003B7935" w:rsidRPr="00F83A4D" w:rsidRDefault="003B7935" w:rsidP="003B7935">
                  <w:pPr>
                    <w:pStyle w:val="Footer"/>
                    <w:tabs>
                      <w:tab w:val="clear" w:pos="4153"/>
                      <w:tab w:val="clear" w:pos="8306"/>
                    </w:tabs>
                    <w:jc w:val="both"/>
                    <w:rPr>
                      <w:b/>
                      <w:bCs/>
                      <w:sz w:val="22"/>
                      <w:szCs w:val="22"/>
                    </w:rPr>
                  </w:pPr>
                  <w:r w:rsidRPr="00F83A4D">
                    <w:rPr>
                      <w:b/>
                      <w:bCs/>
                      <w:sz w:val="22"/>
                      <w:szCs w:val="22"/>
                    </w:rPr>
                    <w:t>WILL MY HOME BE SUITABLE?</w:t>
                  </w:r>
                </w:p>
                <w:p w:rsidR="003B7935" w:rsidRPr="00F83A4D" w:rsidRDefault="003B7935" w:rsidP="003B7935">
                  <w:pPr>
                    <w:pStyle w:val="Footer"/>
                    <w:tabs>
                      <w:tab w:val="clear" w:pos="4153"/>
                      <w:tab w:val="clear" w:pos="8306"/>
                    </w:tabs>
                    <w:jc w:val="both"/>
                    <w:rPr>
                      <w:sz w:val="22"/>
                      <w:szCs w:val="22"/>
                    </w:rPr>
                  </w:pPr>
                </w:p>
                <w:p w:rsidR="003B7935" w:rsidRPr="00F83A4D" w:rsidRDefault="003B7935" w:rsidP="003B7935">
                  <w:pPr>
                    <w:pStyle w:val="Footer"/>
                    <w:tabs>
                      <w:tab w:val="clear" w:pos="4153"/>
                      <w:tab w:val="clear" w:pos="8306"/>
                    </w:tabs>
                    <w:jc w:val="both"/>
                    <w:rPr>
                      <w:sz w:val="22"/>
                      <w:szCs w:val="22"/>
                    </w:rPr>
                  </w:pPr>
                  <w:r w:rsidRPr="00F83A4D">
                    <w:rPr>
                      <w:sz w:val="22"/>
                      <w:szCs w:val="22"/>
                    </w:rPr>
                    <w:t>There are no set rules as to what the accommodation should be like.  As long as there is a clean and safe spare bedroom for the young person to use, then the home can be large or small, old or new, rented or owned.</w:t>
                  </w:r>
                </w:p>
                <w:p w:rsidR="003B7935" w:rsidRPr="00F83A4D" w:rsidRDefault="003B7935" w:rsidP="003B7935">
                  <w:pPr>
                    <w:pStyle w:val="Footer"/>
                    <w:tabs>
                      <w:tab w:val="clear" w:pos="4153"/>
                      <w:tab w:val="clear" w:pos="8306"/>
                    </w:tabs>
                    <w:jc w:val="both"/>
                    <w:rPr>
                      <w:sz w:val="22"/>
                      <w:szCs w:val="22"/>
                    </w:rPr>
                  </w:pPr>
                </w:p>
                <w:p w:rsidR="003B7935" w:rsidRPr="00F83A4D" w:rsidRDefault="003B7935" w:rsidP="003B7935">
                  <w:pPr>
                    <w:pStyle w:val="Footer"/>
                    <w:tabs>
                      <w:tab w:val="clear" w:pos="4153"/>
                      <w:tab w:val="clear" w:pos="8306"/>
                    </w:tabs>
                    <w:jc w:val="both"/>
                    <w:rPr>
                      <w:sz w:val="22"/>
                      <w:szCs w:val="22"/>
                    </w:rPr>
                  </w:pPr>
                  <w:r w:rsidRPr="00F83A4D">
                    <w:rPr>
                      <w:sz w:val="22"/>
                      <w:szCs w:val="22"/>
                    </w:rPr>
                    <w:t>To make sure that there are no problems having a lodger in your home it is good to check with the following:</w:t>
                  </w:r>
                </w:p>
                <w:p w:rsidR="003B7935" w:rsidRPr="00F83A4D" w:rsidRDefault="003B7935" w:rsidP="003B7935">
                  <w:pPr>
                    <w:rPr>
                      <w:sz w:val="22"/>
                      <w:szCs w:val="22"/>
                    </w:rPr>
                  </w:pPr>
                </w:p>
                <w:p w:rsidR="003B7935" w:rsidRPr="003B7935" w:rsidRDefault="003B7935" w:rsidP="003B7935">
                  <w:pPr>
                    <w:pStyle w:val="Footer"/>
                    <w:numPr>
                      <w:ilvl w:val="0"/>
                      <w:numId w:val="1"/>
                    </w:numPr>
                    <w:tabs>
                      <w:tab w:val="clear" w:pos="4153"/>
                      <w:tab w:val="clear" w:pos="8306"/>
                    </w:tabs>
                    <w:jc w:val="both"/>
                    <w:rPr>
                      <w:sz w:val="22"/>
                      <w:szCs w:val="22"/>
                    </w:rPr>
                  </w:pPr>
                  <w:r w:rsidRPr="00F83A4D">
                    <w:rPr>
                      <w:b/>
                      <w:bCs/>
                      <w:sz w:val="22"/>
                      <w:szCs w:val="22"/>
                    </w:rPr>
                    <w:t>Council or Registered Housing Association tenant</w:t>
                  </w:r>
                </w:p>
                <w:p w:rsidR="003B7935" w:rsidRPr="00F83A4D" w:rsidRDefault="003B7935" w:rsidP="003B7935">
                  <w:pPr>
                    <w:pStyle w:val="Footer"/>
                    <w:tabs>
                      <w:tab w:val="clear" w:pos="4153"/>
                      <w:tab w:val="clear" w:pos="8306"/>
                    </w:tabs>
                    <w:ind w:left="720"/>
                    <w:jc w:val="both"/>
                    <w:rPr>
                      <w:sz w:val="22"/>
                      <w:szCs w:val="22"/>
                    </w:rPr>
                  </w:pPr>
                  <w:r w:rsidRPr="003B7935">
                    <w:rPr>
                      <w:sz w:val="22"/>
                      <w:szCs w:val="22"/>
                    </w:rPr>
                    <w:t xml:space="preserve">You can probably take a young person without any problem: if you are not sure check </w:t>
                  </w:r>
                  <w:r>
                    <w:rPr>
                      <w:sz w:val="22"/>
                      <w:szCs w:val="22"/>
                    </w:rPr>
                    <w:t>with your landlord or landlady.</w:t>
                  </w:r>
                </w:p>
                <w:p w:rsidR="003B7935" w:rsidRPr="00F83A4D" w:rsidRDefault="003B7935" w:rsidP="003B7935">
                  <w:pPr>
                    <w:pStyle w:val="Footer"/>
                    <w:tabs>
                      <w:tab w:val="clear" w:pos="4153"/>
                      <w:tab w:val="clear" w:pos="8306"/>
                    </w:tabs>
                    <w:ind w:left="360"/>
                    <w:jc w:val="both"/>
                    <w:rPr>
                      <w:sz w:val="22"/>
                      <w:szCs w:val="22"/>
                    </w:rPr>
                  </w:pPr>
                </w:p>
                <w:p w:rsidR="003B7935" w:rsidRPr="003B7935" w:rsidRDefault="003B7935" w:rsidP="003B7935">
                  <w:pPr>
                    <w:pStyle w:val="Footer"/>
                    <w:numPr>
                      <w:ilvl w:val="0"/>
                      <w:numId w:val="1"/>
                    </w:numPr>
                    <w:tabs>
                      <w:tab w:val="clear" w:pos="4153"/>
                      <w:tab w:val="clear" w:pos="8306"/>
                    </w:tabs>
                    <w:jc w:val="both"/>
                    <w:rPr>
                      <w:sz w:val="22"/>
                      <w:szCs w:val="22"/>
                    </w:rPr>
                  </w:pPr>
                  <w:r w:rsidRPr="00F83A4D">
                    <w:rPr>
                      <w:b/>
                      <w:bCs/>
                      <w:sz w:val="22"/>
                      <w:szCs w:val="22"/>
                    </w:rPr>
                    <w:t>Private tenant</w:t>
                  </w:r>
                </w:p>
                <w:p w:rsidR="003B7935" w:rsidRPr="00146B95" w:rsidRDefault="003B7935" w:rsidP="003B7935">
                  <w:pPr>
                    <w:pStyle w:val="Footer"/>
                    <w:tabs>
                      <w:tab w:val="clear" w:pos="4153"/>
                      <w:tab w:val="clear" w:pos="8306"/>
                    </w:tabs>
                    <w:ind w:left="720"/>
                    <w:jc w:val="both"/>
                    <w:rPr>
                      <w:sz w:val="22"/>
                      <w:szCs w:val="22"/>
                    </w:rPr>
                  </w:pPr>
                  <w:r w:rsidRPr="00146B95">
                    <w:rPr>
                      <w:sz w:val="22"/>
                      <w:szCs w:val="22"/>
                    </w:rPr>
                    <w:t>This will depend on the terms of your tenancy, if you are not sure, ask your landlord or landlady, or ask at your local Citizen’s Advice Bureau.</w:t>
                  </w:r>
                </w:p>
                <w:p w:rsidR="003B7935" w:rsidRPr="00F83A4D" w:rsidRDefault="003B7935" w:rsidP="003B7935">
                  <w:pPr>
                    <w:pStyle w:val="Footer"/>
                    <w:tabs>
                      <w:tab w:val="clear" w:pos="4153"/>
                      <w:tab w:val="clear" w:pos="8306"/>
                    </w:tabs>
                    <w:jc w:val="both"/>
                    <w:rPr>
                      <w:sz w:val="22"/>
                      <w:szCs w:val="22"/>
                    </w:rPr>
                  </w:pPr>
                </w:p>
                <w:p w:rsidR="003B7935" w:rsidRDefault="003B7935" w:rsidP="003B7935">
                  <w:pPr>
                    <w:pStyle w:val="Footer"/>
                    <w:numPr>
                      <w:ilvl w:val="0"/>
                      <w:numId w:val="1"/>
                    </w:numPr>
                    <w:tabs>
                      <w:tab w:val="clear" w:pos="4153"/>
                      <w:tab w:val="clear" w:pos="8306"/>
                    </w:tabs>
                    <w:jc w:val="both"/>
                    <w:rPr>
                      <w:b/>
                      <w:bCs/>
                      <w:sz w:val="22"/>
                      <w:szCs w:val="22"/>
                    </w:rPr>
                  </w:pPr>
                  <w:r w:rsidRPr="00F83A4D">
                    <w:rPr>
                      <w:b/>
                      <w:bCs/>
                      <w:sz w:val="22"/>
                      <w:szCs w:val="22"/>
                    </w:rPr>
                    <w:t>You have a mortgage</w:t>
                  </w:r>
                </w:p>
                <w:p w:rsidR="003B7935" w:rsidRPr="003B7935" w:rsidRDefault="003B7935" w:rsidP="003B7935">
                  <w:pPr>
                    <w:pStyle w:val="Footer"/>
                    <w:tabs>
                      <w:tab w:val="clear" w:pos="4153"/>
                      <w:tab w:val="clear" w:pos="8306"/>
                    </w:tabs>
                    <w:ind w:left="720"/>
                    <w:jc w:val="both"/>
                    <w:rPr>
                      <w:sz w:val="22"/>
                      <w:szCs w:val="22"/>
                    </w:rPr>
                  </w:pPr>
                  <w:r w:rsidRPr="003B7935">
                    <w:rPr>
                      <w:sz w:val="22"/>
                      <w:szCs w:val="22"/>
                    </w:rPr>
                    <w:t>Check whether you need the lender’s permission.  You should make it clear that you will be living there and that you will be sharing the accommodation with a young person rather than offering them a tenancy.</w:t>
                  </w:r>
                </w:p>
                <w:p w:rsidR="003B7935" w:rsidRPr="00F83A4D" w:rsidRDefault="003B7935" w:rsidP="003B7935">
                  <w:pPr>
                    <w:pStyle w:val="Footer"/>
                    <w:tabs>
                      <w:tab w:val="clear" w:pos="4153"/>
                      <w:tab w:val="clear" w:pos="8306"/>
                    </w:tabs>
                    <w:jc w:val="both"/>
                    <w:rPr>
                      <w:b/>
                      <w:bCs/>
                      <w:sz w:val="22"/>
                      <w:szCs w:val="22"/>
                    </w:rPr>
                  </w:pPr>
                </w:p>
                <w:p w:rsidR="003B7935" w:rsidRPr="00146B95" w:rsidRDefault="003B7935" w:rsidP="003B7935">
                  <w:pPr>
                    <w:pStyle w:val="Footer"/>
                    <w:numPr>
                      <w:ilvl w:val="0"/>
                      <w:numId w:val="1"/>
                    </w:numPr>
                    <w:tabs>
                      <w:tab w:val="clear" w:pos="4153"/>
                      <w:tab w:val="clear" w:pos="8306"/>
                    </w:tabs>
                    <w:jc w:val="both"/>
                    <w:rPr>
                      <w:b/>
                      <w:bCs/>
                      <w:sz w:val="22"/>
                      <w:szCs w:val="22"/>
                    </w:rPr>
                  </w:pPr>
                  <w:r w:rsidRPr="00F83A4D">
                    <w:rPr>
                      <w:b/>
                      <w:sz w:val="22"/>
                      <w:szCs w:val="22"/>
                    </w:rPr>
                    <w:t>You own your own property</w:t>
                  </w:r>
                </w:p>
                <w:p w:rsidR="00146B95" w:rsidRPr="00146B95" w:rsidRDefault="00146B95" w:rsidP="00146B95">
                  <w:pPr>
                    <w:pStyle w:val="Footer"/>
                    <w:tabs>
                      <w:tab w:val="clear" w:pos="4153"/>
                      <w:tab w:val="clear" w:pos="8306"/>
                    </w:tabs>
                    <w:ind w:left="720"/>
                    <w:jc w:val="both"/>
                    <w:rPr>
                      <w:sz w:val="22"/>
                      <w:szCs w:val="22"/>
                    </w:rPr>
                  </w:pPr>
                  <w:r w:rsidRPr="00146B95">
                    <w:rPr>
                      <w:sz w:val="22"/>
                      <w:szCs w:val="22"/>
                    </w:rPr>
                    <w:t>If you own your property outright you have the right to have who you like living with you.  If you own it leasehold you should check the terms of the lease just in case you need permission.</w:t>
                  </w:r>
                </w:p>
                <w:p w:rsidR="00146B95" w:rsidRDefault="00146B95" w:rsidP="00146B95">
                  <w:pPr>
                    <w:pStyle w:val="Footer"/>
                    <w:tabs>
                      <w:tab w:val="clear" w:pos="4153"/>
                      <w:tab w:val="clear" w:pos="8306"/>
                    </w:tabs>
                    <w:ind w:left="720" w:hanging="360"/>
                    <w:jc w:val="both"/>
                  </w:pPr>
                </w:p>
                <w:p w:rsidR="00146B95" w:rsidRPr="00F83A4D" w:rsidRDefault="00146B95" w:rsidP="00146B95">
                  <w:pPr>
                    <w:pStyle w:val="Footer"/>
                    <w:tabs>
                      <w:tab w:val="clear" w:pos="4153"/>
                      <w:tab w:val="clear" w:pos="8306"/>
                    </w:tabs>
                    <w:ind w:left="720"/>
                    <w:jc w:val="both"/>
                    <w:rPr>
                      <w:b/>
                      <w:bCs/>
                      <w:sz w:val="22"/>
                      <w:szCs w:val="22"/>
                    </w:rPr>
                  </w:pPr>
                </w:p>
                <w:p w:rsidR="00306A65" w:rsidRPr="00F83A4D" w:rsidRDefault="00306A65" w:rsidP="00F83A4D">
                  <w:pPr>
                    <w:pStyle w:val="Footer"/>
                    <w:tabs>
                      <w:tab w:val="clear" w:pos="4153"/>
                      <w:tab w:val="clear" w:pos="8306"/>
                    </w:tabs>
                    <w:jc w:val="both"/>
                    <w:rPr>
                      <w:sz w:val="22"/>
                      <w:szCs w:val="22"/>
                    </w:rPr>
                  </w:pPr>
                </w:p>
                <w:p w:rsidR="00F83A4D" w:rsidRDefault="00F83A4D" w:rsidP="00F83A4D">
                  <w:pPr>
                    <w:pStyle w:val="Footer"/>
                    <w:tabs>
                      <w:tab w:val="clear" w:pos="4153"/>
                      <w:tab w:val="clear" w:pos="8306"/>
                    </w:tabs>
                    <w:jc w:val="both"/>
                    <w:rPr>
                      <w:sz w:val="22"/>
                      <w:szCs w:val="22"/>
                    </w:rPr>
                  </w:pPr>
                </w:p>
                <w:p w:rsidR="00F83A4D" w:rsidRPr="00F83A4D" w:rsidRDefault="00F83A4D" w:rsidP="00F83A4D">
                  <w:pPr>
                    <w:pStyle w:val="Footer"/>
                    <w:tabs>
                      <w:tab w:val="clear" w:pos="4153"/>
                      <w:tab w:val="clear" w:pos="8306"/>
                    </w:tabs>
                    <w:jc w:val="both"/>
                    <w:rPr>
                      <w:sz w:val="22"/>
                      <w:szCs w:val="22"/>
                    </w:rPr>
                  </w:pPr>
                </w:p>
                <w:p w:rsidR="00306A65" w:rsidRPr="00F83A4D" w:rsidRDefault="00306A65" w:rsidP="00306A65">
                  <w:pPr>
                    <w:jc w:val="both"/>
                    <w:rPr>
                      <w:sz w:val="20"/>
                      <w:szCs w:val="20"/>
                    </w:rPr>
                  </w:pPr>
                </w:p>
                <w:p w:rsidR="00306A65" w:rsidRPr="00F83A4D" w:rsidRDefault="00306A65">
                  <w:pPr>
                    <w:rPr>
                      <w:sz w:val="20"/>
                      <w:szCs w:val="20"/>
                    </w:rPr>
                  </w:pPr>
                </w:p>
              </w:txbxContent>
            </v:textbox>
          </v:shape>
        </w:pict>
      </w:r>
      <w:r w:rsidR="00146B95">
        <w:rPr>
          <w:noProof/>
        </w:rPr>
        <w:pict>
          <v:shape id="_x0000_s1035" type="#_x0000_t202" style="position:absolute;left:0;text-align:left;margin-left:-54pt;margin-top:-54pt;width:246pt;height:558pt;z-index:251653632" filled="f" stroked="f">
            <v:textbox style="mso-next-textbox:#_x0000_s1035">
              <w:txbxContent>
                <w:p w:rsidR="00F83A4D" w:rsidRPr="00F83A4D" w:rsidRDefault="00F83A4D" w:rsidP="00306A65">
                  <w:pPr>
                    <w:jc w:val="both"/>
                    <w:rPr>
                      <w:sz w:val="22"/>
                      <w:szCs w:val="22"/>
                    </w:rPr>
                  </w:pPr>
                </w:p>
                <w:p w:rsidR="00F83A4D" w:rsidRPr="00F83A4D" w:rsidRDefault="00F83A4D" w:rsidP="00306A65">
                  <w:pPr>
                    <w:jc w:val="both"/>
                    <w:rPr>
                      <w:sz w:val="22"/>
                      <w:szCs w:val="22"/>
                    </w:rPr>
                  </w:pPr>
                </w:p>
                <w:p w:rsidR="00306A65" w:rsidRPr="00F83A4D" w:rsidRDefault="00306A65">
                  <w:pPr>
                    <w:rPr>
                      <w:sz w:val="22"/>
                      <w:szCs w:val="22"/>
                    </w:rPr>
                  </w:pPr>
                </w:p>
              </w:txbxContent>
            </v:textbox>
          </v:shape>
        </w:pict>
      </w:r>
      <w:r w:rsidR="00146B95">
        <w:rPr>
          <w:noProof/>
          <w:lang w:val="en-US"/>
        </w:rPr>
        <w:pict>
          <v:shape id="_x0000_s1039" type="#_x0000_t202" style="position:absolute;left:0;text-align:left;margin-left:510pt;margin-top:-54pt;width:240pt;height:540pt;z-index:251655680" filled="f" stroked="f">
            <v:textbox>
              <w:txbxContent>
                <w:p w:rsidR="00F83A4D" w:rsidRDefault="00F83A4D" w:rsidP="00F83A4D">
                  <w:pPr>
                    <w:pStyle w:val="Footer"/>
                    <w:tabs>
                      <w:tab w:val="clear" w:pos="4153"/>
                      <w:tab w:val="clear" w:pos="8306"/>
                    </w:tabs>
                    <w:jc w:val="both"/>
                    <w:rPr>
                      <w:b/>
                      <w:bCs/>
                      <w:sz w:val="22"/>
                      <w:szCs w:val="22"/>
                    </w:rPr>
                  </w:pPr>
                  <w:r w:rsidRPr="00F83A4D">
                    <w:rPr>
                      <w:b/>
                      <w:bCs/>
                      <w:sz w:val="22"/>
                      <w:szCs w:val="22"/>
                    </w:rPr>
                    <w:t>HOW MUCH WILL I GET PAID?</w:t>
                  </w:r>
                </w:p>
                <w:p w:rsidR="00F83A4D" w:rsidRPr="00F83A4D" w:rsidRDefault="00F83A4D" w:rsidP="00F83A4D">
                  <w:pPr>
                    <w:pStyle w:val="Footer"/>
                    <w:tabs>
                      <w:tab w:val="clear" w:pos="4153"/>
                      <w:tab w:val="clear" w:pos="8306"/>
                    </w:tabs>
                    <w:jc w:val="both"/>
                    <w:rPr>
                      <w:sz w:val="22"/>
                      <w:szCs w:val="22"/>
                    </w:rPr>
                  </w:pPr>
                </w:p>
                <w:p w:rsidR="00F83A4D" w:rsidRDefault="00F83A4D" w:rsidP="00F83A4D">
                  <w:pPr>
                    <w:pStyle w:val="Footer"/>
                    <w:tabs>
                      <w:tab w:val="clear" w:pos="4153"/>
                      <w:tab w:val="clear" w:pos="8306"/>
                    </w:tabs>
                    <w:jc w:val="both"/>
                    <w:rPr>
                      <w:sz w:val="22"/>
                      <w:szCs w:val="22"/>
                    </w:rPr>
                  </w:pPr>
                  <w:r w:rsidRPr="00F83A4D">
                    <w:rPr>
                      <w:sz w:val="22"/>
                      <w:szCs w:val="22"/>
                    </w:rPr>
                    <w:t>The payments will vary depending on the needs of the young person and are up to £</w:t>
                  </w:r>
                  <w:r w:rsidR="004913E4">
                    <w:rPr>
                      <w:sz w:val="22"/>
                      <w:szCs w:val="22"/>
                    </w:rPr>
                    <w:t>200.00</w:t>
                  </w:r>
                  <w:r w:rsidRPr="00F83A4D">
                    <w:rPr>
                      <w:sz w:val="22"/>
                      <w:szCs w:val="22"/>
                    </w:rPr>
                    <w:t xml:space="preserve"> per week (an agreed part of this will be paid by the young person).  Payments can be made weekly or biweekly and either paid into your bank account or given to you by your support worker on their regular visit.  The young person will be required to make a contribution towards this amount for their stay.  This can be paid directly from the young person or the department will pay it and deduct it from the young person’s allowance.</w:t>
                  </w:r>
                </w:p>
                <w:p w:rsidR="00146B95" w:rsidRDefault="00146B95" w:rsidP="00F83A4D">
                  <w:pPr>
                    <w:pStyle w:val="Footer"/>
                    <w:tabs>
                      <w:tab w:val="clear" w:pos="4153"/>
                      <w:tab w:val="clear" w:pos="8306"/>
                    </w:tabs>
                    <w:jc w:val="both"/>
                    <w:rPr>
                      <w:sz w:val="22"/>
                      <w:szCs w:val="22"/>
                    </w:rPr>
                  </w:pPr>
                </w:p>
                <w:p w:rsidR="00146B95" w:rsidRDefault="00146B95" w:rsidP="00F83A4D">
                  <w:pPr>
                    <w:pStyle w:val="Footer"/>
                    <w:tabs>
                      <w:tab w:val="clear" w:pos="4153"/>
                      <w:tab w:val="clear" w:pos="8306"/>
                    </w:tabs>
                    <w:jc w:val="both"/>
                    <w:rPr>
                      <w:sz w:val="22"/>
                      <w:szCs w:val="22"/>
                    </w:rPr>
                  </w:pPr>
                  <w:r>
                    <w:rPr>
                      <w:sz w:val="22"/>
                      <w:szCs w:val="22"/>
                    </w:rPr>
                    <w:t>For further information please contact:</w:t>
                  </w:r>
                </w:p>
                <w:p w:rsidR="00146B95" w:rsidRDefault="00146B95" w:rsidP="00F83A4D">
                  <w:pPr>
                    <w:pStyle w:val="Footer"/>
                    <w:tabs>
                      <w:tab w:val="clear" w:pos="4153"/>
                      <w:tab w:val="clear" w:pos="8306"/>
                    </w:tabs>
                    <w:jc w:val="both"/>
                    <w:rPr>
                      <w:sz w:val="22"/>
                      <w:szCs w:val="22"/>
                    </w:rPr>
                  </w:pPr>
                </w:p>
                <w:p w:rsidR="00146B95" w:rsidRDefault="00146B95" w:rsidP="00F83A4D">
                  <w:pPr>
                    <w:pStyle w:val="Footer"/>
                    <w:tabs>
                      <w:tab w:val="clear" w:pos="4153"/>
                      <w:tab w:val="clear" w:pos="8306"/>
                    </w:tabs>
                    <w:jc w:val="both"/>
                    <w:rPr>
                      <w:sz w:val="22"/>
                      <w:szCs w:val="22"/>
                    </w:rPr>
                  </w:pPr>
                </w:p>
                <w:p w:rsidR="00146B95" w:rsidRPr="00D431DC" w:rsidRDefault="00146B95" w:rsidP="00146B95">
                  <w:pPr>
                    <w:jc w:val="center"/>
                    <w:rPr>
                      <w:b/>
                    </w:rPr>
                  </w:pPr>
                </w:p>
                <w:p w:rsidR="00146B95" w:rsidRPr="00D431DC" w:rsidRDefault="00991968" w:rsidP="00146B95">
                  <w:pPr>
                    <w:jc w:val="center"/>
                    <w:rPr>
                      <w:b/>
                    </w:rPr>
                  </w:pPr>
                  <w:r>
                    <w:rPr>
                      <w:b/>
                    </w:rPr>
                    <w:t>Fostering Assessment and Recruitment Team</w:t>
                  </w:r>
                </w:p>
                <w:p w:rsidR="00146B95" w:rsidRPr="00D431DC" w:rsidRDefault="00146B95" w:rsidP="00146B95">
                  <w:pPr>
                    <w:jc w:val="center"/>
                    <w:rPr>
                      <w:b/>
                    </w:rPr>
                  </w:pPr>
                  <w:r w:rsidRPr="00D431DC">
                    <w:rPr>
                      <w:b/>
                    </w:rPr>
                    <w:t>Scott House</w:t>
                  </w:r>
                </w:p>
                <w:p w:rsidR="00146B95" w:rsidRPr="00D431DC" w:rsidRDefault="00146B95" w:rsidP="00146B95">
                  <w:pPr>
                    <w:jc w:val="center"/>
                    <w:rPr>
                      <w:b/>
                    </w:rPr>
                  </w:pPr>
                  <w:smartTag w:uri="urn:schemas-microsoft-com:office:smarttags" w:element="Street">
                    <w:smartTag w:uri="urn:schemas-microsoft-com:office:smarttags" w:element="address">
                      <w:r w:rsidRPr="00D431DC">
                        <w:rPr>
                          <w:b/>
                        </w:rPr>
                        <w:t>5 George Street</w:t>
                      </w:r>
                    </w:smartTag>
                  </w:smartTag>
                </w:p>
                <w:p w:rsidR="00146B95" w:rsidRPr="00D431DC" w:rsidRDefault="00146B95" w:rsidP="00146B95">
                  <w:pPr>
                    <w:jc w:val="center"/>
                    <w:rPr>
                      <w:b/>
                    </w:rPr>
                  </w:pPr>
                  <w:r w:rsidRPr="00D431DC">
                    <w:rPr>
                      <w:b/>
                    </w:rPr>
                    <w:t>Huntingdon</w:t>
                  </w:r>
                </w:p>
                <w:p w:rsidR="00146B95" w:rsidRPr="00D431DC" w:rsidRDefault="00146B95" w:rsidP="00146B95">
                  <w:pPr>
                    <w:jc w:val="center"/>
                    <w:rPr>
                      <w:b/>
                    </w:rPr>
                  </w:pPr>
                  <w:r w:rsidRPr="00D431DC">
                    <w:rPr>
                      <w:b/>
                    </w:rPr>
                    <w:t xml:space="preserve">PE29 </w:t>
                  </w:r>
                  <w:r w:rsidR="00E04DCA">
                    <w:rPr>
                      <w:b/>
                    </w:rPr>
                    <w:t>3AD</w:t>
                  </w:r>
                </w:p>
                <w:p w:rsidR="00146B95" w:rsidRDefault="00146B95" w:rsidP="00146B95">
                  <w:pPr>
                    <w:jc w:val="center"/>
                    <w:rPr>
                      <w:b/>
                    </w:rPr>
                  </w:pPr>
                </w:p>
                <w:p w:rsidR="00991968" w:rsidRPr="00991968" w:rsidRDefault="00146B95" w:rsidP="00991968">
                  <w:pPr>
                    <w:jc w:val="center"/>
                    <w:rPr>
                      <w:rFonts w:cs="Arial"/>
                      <w:b/>
                      <w:lang w:val="en-US"/>
                    </w:rPr>
                  </w:pPr>
                  <w:r>
                    <w:rPr>
                      <w:b/>
                    </w:rPr>
                    <w:t>Telephone:</w:t>
                  </w:r>
                  <w:r w:rsidR="00E04DCA">
                    <w:rPr>
                      <w:b/>
                    </w:rPr>
                    <w:t xml:space="preserve"> </w:t>
                  </w:r>
                  <w:r w:rsidR="00991968" w:rsidRPr="00991968">
                    <w:rPr>
                      <w:rFonts w:cs="Arial"/>
                      <w:b/>
                      <w:lang w:val="en-US"/>
                    </w:rPr>
                    <w:t>0800 0520078</w:t>
                  </w:r>
                </w:p>
                <w:p w:rsidR="00146B95" w:rsidRDefault="00146B95" w:rsidP="00146B95">
                  <w:pPr>
                    <w:jc w:val="center"/>
                    <w:rPr>
                      <w:b/>
                    </w:rPr>
                  </w:pPr>
                </w:p>
                <w:p w:rsidR="00146B95" w:rsidRPr="00D431DC" w:rsidRDefault="00146B95" w:rsidP="00146B95">
                  <w:pPr>
                    <w:jc w:val="center"/>
                    <w:rPr>
                      <w:b/>
                    </w:rPr>
                  </w:pPr>
                </w:p>
                <w:p w:rsidR="00146B95" w:rsidRDefault="009D0EDD" w:rsidP="00146B95">
                  <w:pPr>
                    <w:jc w:val="center"/>
                    <w:rPr>
                      <w:b/>
                    </w:rPr>
                  </w:pPr>
                  <w:hyperlink r:id="rId9" w:history="1">
                    <w:r w:rsidRPr="00A02EAA">
                      <w:rPr>
                        <w:rStyle w:val="Hyperlink"/>
                        <w:b/>
                      </w:rPr>
                      <w:t>www.cambridgeshire.gov.uk/fostering</w:t>
                    </w:r>
                  </w:hyperlink>
                </w:p>
                <w:p w:rsidR="009D0EDD" w:rsidRPr="00D431DC" w:rsidRDefault="009D0EDD" w:rsidP="00146B95">
                  <w:pPr>
                    <w:jc w:val="center"/>
                    <w:rPr>
                      <w:b/>
                    </w:rPr>
                  </w:pPr>
                </w:p>
                <w:p w:rsidR="00146B95" w:rsidRDefault="00146B95" w:rsidP="00F83A4D">
                  <w:pPr>
                    <w:pStyle w:val="Footer"/>
                    <w:tabs>
                      <w:tab w:val="clear" w:pos="4153"/>
                      <w:tab w:val="clear" w:pos="8306"/>
                    </w:tabs>
                    <w:jc w:val="both"/>
                    <w:rPr>
                      <w:sz w:val="22"/>
                      <w:szCs w:val="22"/>
                    </w:rPr>
                  </w:pPr>
                </w:p>
                <w:p w:rsidR="00146B95" w:rsidRPr="00F83A4D" w:rsidRDefault="00146B95" w:rsidP="00F83A4D">
                  <w:pPr>
                    <w:pStyle w:val="Footer"/>
                    <w:tabs>
                      <w:tab w:val="clear" w:pos="4153"/>
                      <w:tab w:val="clear" w:pos="8306"/>
                    </w:tabs>
                    <w:jc w:val="both"/>
                    <w:rPr>
                      <w:sz w:val="22"/>
                      <w:szCs w:val="22"/>
                    </w:rPr>
                  </w:pPr>
                </w:p>
                <w:p w:rsidR="00F83A4D" w:rsidRPr="00F83A4D" w:rsidRDefault="00F83A4D" w:rsidP="00F83A4D">
                  <w:pPr>
                    <w:pStyle w:val="Footer"/>
                    <w:tabs>
                      <w:tab w:val="clear" w:pos="4153"/>
                      <w:tab w:val="clear" w:pos="8306"/>
                    </w:tabs>
                    <w:jc w:val="both"/>
                    <w:rPr>
                      <w:b/>
                      <w:bCs/>
                      <w:sz w:val="22"/>
                      <w:szCs w:val="22"/>
                    </w:rPr>
                  </w:pPr>
                </w:p>
              </w:txbxContent>
            </v:textbox>
          </v:shape>
        </w:pict>
      </w:r>
      <w:r w:rsidR="00F37761">
        <w:rPr>
          <w:noProof/>
          <w:lang w:eastAsia="en-GB"/>
        </w:rPr>
        <w:drawing>
          <wp:anchor distT="0" distB="0" distL="114300" distR="114300" simplePos="0" relativeHeight="251652608" behindDoc="1" locked="0" layoutInCell="1" allowOverlap="0">
            <wp:simplePos x="0" y="0"/>
            <wp:positionH relativeFrom="column">
              <wp:posOffset>762000</wp:posOffset>
            </wp:positionH>
            <wp:positionV relativeFrom="page">
              <wp:posOffset>912495</wp:posOffset>
            </wp:positionV>
            <wp:extent cx="7620000" cy="5943600"/>
            <wp:effectExtent l="0" t="0" r="0" b="0"/>
            <wp:wrapThrough wrapText="bothSides">
              <wp:wrapPolygon edited="0">
                <wp:start x="13824" y="277"/>
                <wp:lineTo x="2160" y="346"/>
                <wp:lineTo x="594" y="485"/>
                <wp:lineTo x="486" y="1938"/>
                <wp:lineTo x="648" y="4708"/>
                <wp:lineTo x="378" y="5815"/>
                <wp:lineTo x="378" y="10246"/>
                <wp:lineTo x="108" y="12462"/>
                <wp:lineTo x="324" y="14677"/>
                <wp:lineTo x="540" y="15785"/>
                <wp:lineTo x="540" y="16892"/>
                <wp:lineTo x="324" y="18000"/>
                <wp:lineTo x="378" y="20562"/>
                <wp:lineTo x="1296" y="21323"/>
                <wp:lineTo x="1728" y="21392"/>
                <wp:lineTo x="2322" y="21392"/>
                <wp:lineTo x="15120" y="21392"/>
                <wp:lineTo x="15228" y="21392"/>
                <wp:lineTo x="15444" y="21323"/>
                <wp:lineTo x="19548" y="21323"/>
                <wp:lineTo x="21384" y="20977"/>
                <wp:lineTo x="21438" y="19108"/>
                <wp:lineTo x="21222" y="14677"/>
                <wp:lineTo x="21060" y="13638"/>
                <wp:lineTo x="21060" y="11354"/>
                <wp:lineTo x="21330" y="10315"/>
                <wp:lineTo x="21330" y="10246"/>
                <wp:lineTo x="21492" y="9208"/>
                <wp:lineTo x="21492" y="9138"/>
                <wp:lineTo x="21384" y="8100"/>
                <wp:lineTo x="21384" y="8031"/>
                <wp:lineTo x="21114" y="6923"/>
                <wp:lineTo x="21006" y="5815"/>
                <wp:lineTo x="21276" y="4777"/>
                <wp:lineTo x="21276" y="4708"/>
                <wp:lineTo x="21492" y="3669"/>
                <wp:lineTo x="21546" y="2562"/>
                <wp:lineTo x="21546" y="2492"/>
                <wp:lineTo x="21276" y="1523"/>
                <wp:lineTo x="21330" y="831"/>
                <wp:lineTo x="19764" y="554"/>
                <wp:lineTo x="15012" y="277"/>
                <wp:lineTo x="13824" y="277"/>
              </wp:wrapPolygon>
            </wp:wrapThrough>
            <wp:docPr id="19" name="Picture 19" descr="j0231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j0231381"/>
                    <pic:cNvPicPr preferRelativeResize="0">
                      <a:picLocks noChangeArrowheads="1"/>
                    </pic:cNvPicPr>
                  </pic:nvPicPr>
                  <pic:blipFill>
                    <a:blip r:embed="rId8" cstate="print">
                      <a:lum bright="60000" contrast="-70000"/>
                    </a:blip>
                    <a:srcRect/>
                    <a:stretch>
                      <a:fillRect/>
                    </a:stretch>
                  </pic:blipFill>
                  <pic:spPr bwMode="auto">
                    <a:xfrm>
                      <a:off x="0" y="0"/>
                      <a:ext cx="7620000" cy="5943600"/>
                    </a:xfrm>
                    <a:prstGeom prst="rect">
                      <a:avLst/>
                    </a:prstGeom>
                    <a:noFill/>
                    <a:ln w="9525">
                      <a:noFill/>
                      <a:miter lim="800000"/>
                      <a:headEnd/>
                      <a:tailEnd/>
                    </a:ln>
                  </pic:spPr>
                </pic:pic>
              </a:graphicData>
            </a:graphic>
          </wp:anchor>
        </w:drawing>
      </w:r>
    </w:p>
    <w:sectPr w:rsidR="003D137A" w:rsidSect="00306A65">
      <w:pgSz w:w="16840" w:h="11907" w:orient="landscape" w:code="9"/>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6BA2"/>
    <w:multiLevelType w:val="hybridMultilevel"/>
    <w:tmpl w:val="C92C50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drawingGridHorizontalSpacing w:val="120"/>
  <w:displayHorizontalDrawingGridEvery w:val="2"/>
  <w:displayVerticalDrawingGridEvery w:val="2"/>
  <w:characterSpacingControl w:val="doNotCompress"/>
  <w:compat/>
  <w:rsids>
    <w:rsidRoot w:val="00306A65"/>
    <w:rsid w:val="000D1F1C"/>
    <w:rsid w:val="000D4467"/>
    <w:rsid w:val="00146B95"/>
    <w:rsid w:val="00306A65"/>
    <w:rsid w:val="003B7935"/>
    <w:rsid w:val="003D137A"/>
    <w:rsid w:val="004913E4"/>
    <w:rsid w:val="00944B49"/>
    <w:rsid w:val="00991968"/>
    <w:rsid w:val="009D0EDD"/>
    <w:rsid w:val="00B064DE"/>
    <w:rsid w:val="00B76A39"/>
    <w:rsid w:val="00B84097"/>
    <w:rsid w:val="00B8746B"/>
    <w:rsid w:val="00BB0D5F"/>
    <w:rsid w:val="00D035A7"/>
    <w:rsid w:val="00D4273B"/>
    <w:rsid w:val="00D431DC"/>
    <w:rsid w:val="00D664EF"/>
    <w:rsid w:val="00E04DCA"/>
    <w:rsid w:val="00F37761"/>
    <w:rsid w:val="00F83A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A65"/>
    <w:rPr>
      <w:rFonts w:ascii="Arial" w:hAnsi="Arial"/>
      <w:sz w:val="24"/>
      <w:szCs w:val="24"/>
      <w:lang w:eastAsia="en-US"/>
    </w:rPr>
  </w:style>
  <w:style w:type="paragraph" w:styleId="Heading2">
    <w:name w:val="heading 2"/>
    <w:basedOn w:val="Normal"/>
    <w:next w:val="Normal"/>
    <w:qFormat/>
    <w:rsid w:val="00306A65"/>
    <w:pPr>
      <w:keepNext/>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06A65"/>
    <w:pPr>
      <w:tabs>
        <w:tab w:val="center" w:pos="4153"/>
        <w:tab w:val="right" w:pos="8306"/>
      </w:tabs>
    </w:pPr>
  </w:style>
  <w:style w:type="paragraph" w:styleId="BalloonText">
    <w:name w:val="Balloon Text"/>
    <w:basedOn w:val="Normal"/>
    <w:semiHidden/>
    <w:rsid w:val="003B7935"/>
    <w:rPr>
      <w:rFonts w:ascii="Tahoma" w:hAnsi="Tahoma" w:cs="Tahoma"/>
      <w:sz w:val="16"/>
      <w:szCs w:val="16"/>
    </w:rPr>
  </w:style>
  <w:style w:type="character" w:styleId="Hyperlink">
    <w:name w:val="Hyperlink"/>
    <w:rsid w:val="009D0EDD"/>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http://camweb/chexecs/logos/thumbnails/CCC_Col.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cambridgeshire.gov.uk/foste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mbridgeshire.gov.uk/fos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Cambridgeshire County Council</Company>
  <LinksUpToDate>false</LinksUpToDate>
  <CharactersWithSpaces>12</CharactersWithSpaces>
  <SharedDoc>false</SharedDoc>
  <HLinks>
    <vt:vector size="24" baseType="variant">
      <vt:variant>
        <vt:i4>3539054</vt:i4>
      </vt:variant>
      <vt:variant>
        <vt:i4>9</vt:i4>
      </vt:variant>
      <vt:variant>
        <vt:i4>0</vt:i4>
      </vt:variant>
      <vt:variant>
        <vt:i4>5</vt:i4>
      </vt:variant>
      <vt:variant>
        <vt:lpwstr>http://www.cambridgeshire.gov.uk/fostering</vt:lpwstr>
      </vt:variant>
      <vt:variant>
        <vt:lpwstr/>
      </vt:variant>
      <vt:variant>
        <vt:i4>3539054</vt:i4>
      </vt:variant>
      <vt:variant>
        <vt:i4>0</vt:i4>
      </vt:variant>
      <vt:variant>
        <vt:i4>0</vt:i4>
      </vt:variant>
      <vt:variant>
        <vt:i4>5</vt:i4>
      </vt:variant>
      <vt:variant>
        <vt:lpwstr>http://www.cambridgeshire.gov.uk/fostering</vt:lpwstr>
      </vt:variant>
      <vt:variant>
        <vt:lpwstr/>
      </vt:variant>
      <vt:variant>
        <vt:i4>6488128</vt:i4>
      </vt:variant>
      <vt:variant>
        <vt:i4>3651</vt:i4>
      </vt:variant>
      <vt:variant>
        <vt:i4>1025</vt:i4>
      </vt:variant>
      <vt:variant>
        <vt:i4>1</vt:i4>
      </vt:variant>
      <vt:variant>
        <vt:lpwstr>http://camweb/chexecs/logos/thumbnails/CCC_Col.gif</vt:lpwstr>
      </vt:variant>
      <vt:variant>
        <vt:lpwstr/>
      </vt:variant>
      <vt:variant>
        <vt:i4>6488128</vt:i4>
      </vt:variant>
      <vt:variant>
        <vt:i4>3773</vt:i4>
      </vt:variant>
      <vt:variant>
        <vt:i4>1026</vt:i4>
      </vt:variant>
      <vt:variant>
        <vt:i4>1</vt:i4>
      </vt:variant>
      <vt:variant>
        <vt:lpwstr>http://camweb/chexecs/logos/thumbnails/CCC_Col.gif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Ashford</dc:creator>
  <cp:lastModifiedBy>xxx</cp:lastModifiedBy>
  <cp:revision>2</cp:revision>
  <cp:lastPrinted>2012-07-25T11:35:00Z</cp:lastPrinted>
  <dcterms:created xsi:type="dcterms:W3CDTF">2016-07-18T07:00:00Z</dcterms:created>
  <dcterms:modified xsi:type="dcterms:W3CDTF">2016-07-18T07:00:00Z</dcterms:modified>
</cp:coreProperties>
</file>